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33A9">
      <w:pPr>
        <w:kinsoku w:val="0"/>
        <w:overflowPunct w:val="0"/>
        <w:autoSpaceDE/>
        <w:autoSpaceDN/>
        <w:adjustRightInd/>
        <w:spacing w:line="260" w:lineRule="exact"/>
        <w:jc w:val="center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RESOLUCION No. TAT-3199-2017</w:t>
      </w:r>
    </w:p>
    <w:p w:rsidR="00000000" w:rsidRDefault="009933A9">
      <w:pPr>
        <w:kinsoku w:val="0"/>
        <w:overflowPunct w:val="0"/>
        <w:autoSpaceDE/>
        <w:autoSpaceDN/>
        <w:adjustRightInd/>
        <w:spacing w:before="609" w:line="314" w:lineRule="exact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z w:val="22"/>
          <w:szCs w:val="22"/>
          <w:lang w:val="es-ES" w:eastAsia="es-ES"/>
        </w:rPr>
        <w:t>San José</w:t>
      </w:r>
      <w:r>
        <w:rPr>
          <w:rFonts w:ascii="Verdana" w:hAnsi="Verdana" w:cs="Verdana"/>
          <w:sz w:val="22"/>
          <w:szCs w:val="22"/>
          <w:lang w:val="es-ES" w:eastAsia="es-ES"/>
        </w:rPr>
        <w:t>, a las diez horas treinta minutos del dos de marzo de dos mil diecisiete.</w:t>
      </w:r>
    </w:p>
    <w:p w:rsidR="00000000" w:rsidRDefault="009933A9">
      <w:pPr>
        <w:kinsoku w:val="0"/>
        <w:overflowPunct w:val="0"/>
        <w:autoSpaceDE/>
        <w:autoSpaceDN/>
        <w:adjustRightInd/>
        <w:spacing w:before="308" w:line="307" w:lineRule="exact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Recurso de Apelación en subsidio, Nulidad concomitante e incidente de suspensión, interpuesto por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M.M.R.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cédula de identidad número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el Artículo 7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.13.11 de la Sesión Ordinaria 60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softHyphen/>
        <w:t xml:space="preserve">2016 del 30 de noviembre de 2016,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dictados por la Junta Directiva del Consejo de Transporte Público y tramitado en este despacho bajo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Expediente Administrativo No. TAT-029-17.</w:t>
      </w:r>
    </w:p>
    <w:p w:rsidR="00000000" w:rsidRDefault="009933A9">
      <w:pPr>
        <w:kinsoku w:val="0"/>
        <w:overflowPunct w:val="0"/>
        <w:autoSpaceDE/>
        <w:autoSpaceDN/>
        <w:adjustRightInd/>
        <w:spacing w:before="353" w:line="260" w:lineRule="exact"/>
        <w:jc w:val="center"/>
        <w:textAlignment w:val="baseline"/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Resultando</w:t>
      </w:r>
    </w:p>
    <w:p w:rsidR="00000000" w:rsidRDefault="009933A9">
      <w:pPr>
        <w:kinsoku w:val="0"/>
        <w:overflowPunct w:val="0"/>
        <w:autoSpaceDE/>
        <w:autoSpaceDN/>
        <w:adjustRightInd/>
        <w:spacing w:before="286" w:line="311" w:lineRule="exact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z w:val="22"/>
          <w:szCs w:val="22"/>
          <w:lang w:val="es-ES" w:eastAsia="es-ES"/>
        </w:rPr>
        <w:t>La Junta Directiva del Cons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ejo de Transporte Público, mediante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el Artículo 7.13.11 de la Sesión Ordinaria 60-2016 del 30 de noviembre de 2016,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dispuso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>"2. Iniciar el procedimiento administrativo para investigar la verdad real de los hechos relacionados con el presunto incumplimiento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 de la prestación del servicio modalidad taxi placas TC XXX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 personalmente por al menos 8 horas diarias. Para la ejecución del procedimiento' administrativo se comisiona a la Dirección de Asuntos Jurídicos." </w:t>
      </w:r>
      <w:r>
        <w:rPr>
          <w:rFonts w:ascii="Verdana" w:hAnsi="Verdana" w:cs="Verdana"/>
          <w:sz w:val="22"/>
          <w:szCs w:val="22"/>
          <w:lang w:val="es-ES" w:eastAsia="es-ES"/>
        </w:rPr>
        <w:t>(Léase folio 24 del expediente administrativo)</w:t>
      </w:r>
    </w:p>
    <w:p w:rsidR="00000000" w:rsidRDefault="009933A9">
      <w:pPr>
        <w:kinsoku w:val="0"/>
        <w:overflowPunct w:val="0"/>
        <w:autoSpaceDE/>
        <w:autoSpaceDN/>
        <w:adjustRightInd/>
        <w:spacing w:before="297" w:line="305" w:lineRule="exact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SE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GUNDO: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El recurrente impugna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el Artículo 7.13.11 de la Sesión Ordinaria 60-2016 del 30 de noviembre de 2016, </w:t>
      </w:r>
      <w:r>
        <w:rPr>
          <w:rFonts w:ascii="Verdana" w:hAnsi="Verdana" w:cs="Verdana"/>
          <w:sz w:val="22"/>
          <w:szCs w:val="22"/>
          <w:lang w:val="es-ES" w:eastAsia="es-ES"/>
        </w:rPr>
        <w:t>por considerar que el mismo es contrario a derecho. (Léanse folios del 6 al 14 del expediente administrativo)</w:t>
      </w:r>
    </w:p>
    <w:p w:rsidR="00000000" w:rsidRDefault="009933A9">
      <w:pPr>
        <w:kinsoku w:val="0"/>
        <w:overflowPunct w:val="0"/>
        <w:autoSpaceDE/>
        <w:autoSpaceDN/>
        <w:adjustRightInd/>
        <w:spacing w:before="283" w:after="974" w:line="314" w:lineRule="exact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z w:val="22"/>
          <w:szCs w:val="22"/>
          <w:lang w:val="es-ES" w:eastAsia="es-ES"/>
        </w:rPr>
        <w:t>La Junta Directiva del Conse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jo de Transporte Público, conoce y avala la recomendación de la Dirección de Asuntos Jurídicos dada mediante informe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DAJ-2017-000192 de 20 de enero de 2017 </w:t>
      </w:r>
      <w:r>
        <w:rPr>
          <w:rFonts w:ascii="Verdana" w:hAnsi="Verdana" w:cs="Verdana"/>
          <w:sz w:val="22"/>
          <w:szCs w:val="22"/>
          <w:lang w:val="es-ES" w:eastAsia="es-ES"/>
        </w:rPr>
        <w:t>y procede a rechazar por improcedente el recurso presentado. (Léanse folios del 1 al 4 del expedient</w:t>
      </w:r>
      <w:r>
        <w:rPr>
          <w:rFonts w:ascii="Verdana" w:hAnsi="Verdana" w:cs="Verdana"/>
          <w:sz w:val="22"/>
          <w:szCs w:val="22"/>
          <w:lang w:val="es-ES" w:eastAsia="es-ES"/>
        </w:rPr>
        <w:t>e administrativo)</w:t>
      </w:r>
    </w:p>
    <w:p w:rsidR="00000000" w:rsidRDefault="009933A9">
      <w:pPr>
        <w:widowControl/>
        <w:rPr>
          <w:sz w:val="24"/>
          <w:szCs w:val="24"/>
        </w:rPr>
        <w:sectPr w:rsidR="00000000">
          <w:pgSz w:w="12259" w:h="15744"/>
          <w:pgMar w:top="1220" w:right="1704" w:bottom="628" w:left="1675" w:header="720" w:footer="720" w:gutter="0"/>
          <w:cols w:space="720"/>
          <w:noEndnote/>
        </w:sectPr>
      </w:pPr>
    </w:p>
    <w:p w:rsidR="00000000" w:rsidRDefault="009933A9">
      <w:pPr>
        <w:widowControl/>
        <w:rPr>
          <w:sz w:val="24"/>
          <w:szCs w:val="24"/>
        </w:rPr>
        <w:sectPr w:rsidR="00000000">
          <w:type w:val="continuous"/>
          <w:pgSz w:w="12259" w:h="15744"/>
          <w:pgMar w:top="1220" w:right="2515" w:bottom="628" w:left="7224" w:header="720" w:footer="720" w:gutter="0"/>
          <w:cols w:space="720"/>
          <w:noEndnote/>
        </w:sectPr>
      </w:pPr>
    </w:p>
    <w:p w:rsidR="00000000" w:rsidRDefault="009933A9">
      <w:pPr>
        <w:kinsoku w:val="0"/>
        <w:overflowPunct w:val="0"/>
        <w:autoSpaceDE/>
        <w:autoSpaceDN/>
        <w:adjustRightInd/>
        <w:spacing w:line="289" w:lineRule="exact"/>
        <w:jc w:val="both"/>
        <w:textAlignment w:val="baseline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lastRenderedPageBreak/>
        <w:t xml:space="preserve">CUARTO: </w:t>
      </w:r>
      <w:r>
        <w:rPr>
          <w:rFonts w:ascii="Verdana" w:hAnsi="Verdana" w:cs="Verdana"/>
          <w:sz w:val="21"/>
          <w:szCs w:val="21"/>
          <w:lang w:val="es-ES" w:eastAsia="es-ES"/>
        </w:rPr>
        <w:t>En los procedimientos seguidos se han observado las prescripciones legales.</w:t>
      </w:r>
    </w:p>
    <w:p w:rsidR="00000000" w:rsidRDefault="009933A9">
      <w:pPr>
        <w:kinsoku w:val="0"/>
        <w:overflowPunct w:val="0"/>
        <w:autoSpaceDE/>
        <w:autoSpaceDN/>
        <w:adjustRightInd/>
        <w:spacing w:before="348" w:line="257" w:lineRule="exact"/>
        <w:textAlignment w:val="baseline"/>
        <w:rPr>
          <w:rFonts w:ascii="Verdana" w:hAnsi="Verdana" w:cs="Verdana"/>
          <w:b/>
          <w:bCs/>
          <w:i/>
          <w:iCs/>
          <w:spacing w:val="-6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6"/>
          <w:sz w:val="21"/>
          <w:szCs w:val="21"/>
          <w:lang w:val="es-ES" w:eastAsia="es-ES"/>
        </w:rPr>
        <w:t>REDACTA LA JU</w:t>
      </w:r>
      <w:r>
        <w:rPr>
          <w:rFonts w:ascii="Verdana" w:hAnsi="Verdana" w:cs="Verdana"/>
          <w:b/>
          <w:bCs/>
          <w:i/>
          <w:iCs/>
          <w:spacing w:val="-6"/>
          <w:sz w:val="21"/>
          <w:szCs w:val="21"/>
          <w:lang w:val="es-ES" w:eastAsia="es-ES"/>
        </w:rPr>
        <w:t>EZA PÉREZ PELÁEZ; Y,</w:t>
      </w:r>
    </w:p>
    <w:p w:rsidR="00000000" w:rsidRDefault="009933A9">
      <w:pPr>
        <w:kinsoku w:val="0"/>
        <w:overflowPunct w:val="0"/>
        <w:autoSpaceDE/>
        <w:autoSpaceDN/>
        <w:adjustRightInd/>
        <w:spacing w:before="353" w:line="266" w:lineRule="exact"/>
        <w:jc w:val="center"/>
        <w:textAlignment w:val="baseline"/>
        <w:rPr>
          <w:rFonts w:ascii="Verdana" w:hAnsi="Verdana" w:cs="Verdana"/>
          <w:b/>
          <w:bCs/>
          <w:spacing w:val="6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6"/>
          <w:sz w:val="21"/>
          <w:szCs w:val="21"/>
          <w:lang w:val="es-ES" w:eastAsia="es-ES"/>
        </w:rPr>
        <w:t>CONSIDERANDO ÚNICO</w:t>
      </w:r>
    </w:p>
    <w:p w:rsidR="00000000" w:rsidRDefault="009933A9">
      <w:pPr>
        <w:kinsoku w:val="0"/>
        <w:overflowPunct w:val="0"/>
        <w:autoSpaceDE/>
        <w:autoSpaceDN/>
        <w:adjustRightInd/>
        <w:spacing w:before="271" w:line="266" w:lineRule="exact"/>
        <w:jc w:val="both"/>
        <w:textAlignment w:val="baseline"/>
        <w:rPr>
          <w:rFonts w:ascii="Verdana" w:hAnsi="Verdana" w:cs="Verdana"/>
          <w:i/>
          <w:iCs/>
          <w:spacing w:val="5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La Junta Directiva del Consejo de Transporte Público, mediante </w:t>
      </w:r>
      <w:r>
        <w:rPr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 xml:space="preserve">el Artículo 7.13.11 de la Sesión Ordinaria 60-2016 del 30 de noviembre de 2016,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dispuso </w:t>
      </w:r>
      <w:r>
        <w:rPr>
          <w:rFonts w:ascii="Verdana" w:hAnsi="Verdana" w:cs="Verdana"/>
          <w:i/>
          <w:iCs/>
          <w:spacing w:val="5"/>
          <w:sz w:val="21"/>
          <w:szCs w:val="21"/>
          <w:lang w:val="es-ES" w:eastAsia="es-ES"/>
        </w:rPr>
        <w:t>"2. Iniciar el procedimiento administrativo para investigar la verdad real de los hechos relacionados con</w:t>
      </w:r>
      <w:r>
        <w:rPr>
          <w:rFonts w:ascii="Verdana" w:hAnsi="Verdana" w:cs="Verdana"/>
          <w:i/>
          <w:iCs/>
          <w:spacing w:val="5"/>
          <w:sz w:val="21"/>
          <w:szCs w:val="21"/>
          <w:lang w:val="es-ES" w:eastAsia="es-ES"/>
        </w:rPr>
        <w:t xml:space="preserve"> el presunto incumplimiento de la prestación del servicio modalidad taxi placas TC XXX</w:t>
      </w:r>
      <w:r>
        <w:rPr>
          <w:rFonts w:ascii="Verdana" w:hAnsi="Verdana" w:cs="Verdana"/>
          <w:i/>
          <w:iCs/>
          <w:spacing w:val="5"/>
          <w:sz w:val="21"/>
          <w:szCs w:val="21"/>
          <w:lang w:val="es-ES" w:eastAsia="es-ES"/>
        </w:rPr>
        <w:t xml:space="preserve"> personalmente por al menos 8 horas diarias. Para la ejecución del procedimiento administrativo se comisiona a la Dirección de Asuntos Jurídicos."</w:t>
      </w:r>
    </w:p>
    <w:p w:rsidR="00000000" w:rsidRDefault="009933A9">
      <w:pPr>
        <w:kinsoku w:val="0"/>
        <w:overflowPunct w:val="0"/>
        <w:autoSpaceDE/>
        <w:autoSpaceDN/>
        <w:adjustRightInd/>
        <w:spacing w:before="274" w:line="266" w:lineRule="exact"/>
        <w:jc w:val="both"/>
        <w:textAlignment w:val="baseline"/>
        <w:rPr>
          <w:rFonts w:ascii="Verdana" w:hAnsi="Verdana" w:cs="Verdana"/>
          <w:spacing w:val="7"/>
          <w:sz w:val="21"/>
          <w:szCs w:val="21"/>
          <w:lang w:val="es-ES" w:eastAsia="es-ES"/>
        </w:rPr>
      </w:pP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Como se puede verificar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 lo dispuesto en el </w:t>
      </w:r>
      <w:r>
        <w:rPr>
          <w:rFonts w:ascii="Verdana" w:hAnsi="Verdana" w:cs="Verdana"/>
          <w:b/>
          <w:bCs/>
          <w:spacing w:val="7"/>
          <w:sz w:val="21"/>
          <w:szCs w:val="21"/>
          <w:lang w:val="es-ES" w:eastAsia="es-ES"/>
        </w:rPr>
        <w:t xml:space="preserve">Artículo 7.13.11 de la Sesión Ordinaria 60-2016 del 30 de noviembre de 2016,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no corresponde a un acto final sino de trámite, pues ordena la apertura de un procedimiento administrativo en contra del recurrente, quien en dicho procedimien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to tendrá la oportunidad procesal de defenderse y aportar toda la prueba y alegatos que considere pertinentes.</w:t>
      </w:r>
    </w:p>
    <w:p w:rsidR="00000000" w:rsidRDefault="009933A9">
      <w:pPr>
        <w:kinsoku w:val="0"/>
        <w:overflowPunct w:val="0"/>
        <w:autoSpaceDE/>
        <w:autoSpaceDN/>
        <w:adjustRightInd/>
        <w:spacing w:before="289" w:line="265" w:lineRule="exact"/>
        <w:jc w:val="both"/>
        <w:textAlignment w:val="baseline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Con relación a la naturaleza de los actos de mero trámite o preparatorios, se debe tener presente que: "son aquellos que se emiten como primera e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tapa de un procedimiento previo, más o menos complejo, que desemboca en un acto administrativo definitivo. Esta serie de actos u operaciones previas son indispensables para la emisión del posterior acto definitivo tenido en la mira por la Administración, e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l cual justifica, en suma, toda la anterior actividad exteriorizada a través de aquellos actos preparatorios que frecuentemente condiciona la validez del acto principal" </w:t>
      </w:r>
      <w:r>
        <w:rPr>
          <w:rFonts w:ascii="Verdana" w:hAnsi="Verdana" w:cs="Verdana"/>
          <w:spacing w:val="4"/>
          <w:sz w:val="21"/>
          <w:szCs w:val="21"/>
          <w:u w:val="single"/>
          <w:lang w:val="es-ES" w:eastAsia="es-ES"/>
        </w:rPr>
        <w:t>(Diccionario de Derecho Público,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 Editorial Astrea de Alfredo y Ricardo Depalma, Buenos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 Aires, 1981, Pág.23)</w:t>
      </w:r>
    </w:p>
    <w:p w:rsidR="00000000" w:rsidRDefault="009933A9">
      <w:pPr>
        <w:kinsoku w:val="0"/>
        <w:overflowPunct w:val="0"/>
        <w:autoSpaceDE/>
        <w:autoSpaceDN/>
        <w:adjustRightInd/>
        <w:spacing w:before="266" w:line="266" w:lineRule="exact"/>
        <w:jc w:val="both"/>
        <w:textAlignment w:val="baseline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z w:val="21"/>
          <w:szCs w:val="21"/>
          <w:lang w:val="es-ES" w:eastAsia="es-ES"/>
        </w:rPr>
        <w:t xml:space="preserve">El </w:t>
      </w:r>
      <w:r>
        <w:rPr>
          <w:rFonts w:ascii="Verdana" w:hAnsi="Verdana" w:cs="Verdana"/>
          <w:b/>
          <w:bCs/>
          <w:sz w:val="21"/>
          <w:szCs w:val="21"/>
          <w:lang w:val="es-ES" w:eastAsia="es-ES"/>
        </w:rPr>
        <w:t xml:space="preserve">Tribunal Contencioso Administrativo, Sección IV, </w:t>
      </w:r>
      <w:r>
        <w:rPr>
          <w:rFonts w:ascii="Verdana" w:hAnsi="Verdana" w:cs="Verdana"/>
          <w:sz w:val="21"/>
          <w:szCs w:val="21"/>
          <w:lang w:val="es-ES" w:eastAsia="es-ES"/>
        </w:rPr>
        <w:t>mediante Sentencia N°00101, de las ocho horas quince minutos del veintinueve de octubre de dos mil trece, señala con relación a los actos de trá</w:t>
      </w:r>
      <w:r>
        <w:rPr>
          <w:rFonts w:ascii="Verdana" w:hAnsi="Verdana" w:cs="Verdana"/>
          <w:sz w:val="21"/>
          <w:szCs w:val="21"/>
          <w:lang w:val="es-ES" w:eastAsia="es-ES"/>
        </w:rPr>
        <w:t>mite o preparatorios que estos se impugnan solo con el acto definitivo, en los siguientes términos:</w:t>
      </w:r>
    </w:p>
    <w:p w:rsidR="00000000" w:rsidRDefault="009933A9">
      <w:pPr>
        <w:kinsoku w:val="0"/>
        <w:overflowPunct w:val="0"/>
        <w:autoSpaceDE/>
        <w:autoSpaceDN/>
        <w:adjustRightInd/>
        <w:spacing w:before="370" w:after="387" w:line="244" w:lineRule="exact"/>
        <w:ind w:left="576" w:right="576"/>
        <w:jc w:val="both"/>
        <w:textAlignment w:val="baseline"/>
        <w:rPr>
          <w:rFonts w:ascii="Verdana" w:hAnsi="Verdana" w:cs="Verdana"/>
          <w:spacing w:val="-3"/>
          <w:sz w:val="21"/>
          <w:szCs w:val="21"/>
          <w:lang w:val="es-ES" w:eastAsia="es-ES"/>
        </w:rPr>
      </w:pP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"El representante del codemandado Germán Sánchez Mora, alega que constituye un </w:t>
      </w:r>
      <w:r>
        <w:rPr>
          <w:rFonts w:ascii="Bookman Old Style" w:hAnsi="Bookman Old Style" w:cs="Bookman Old Style"/>
          <w:b/>
          <w:bCs/>
          <w:spacing w:val="-3"/>
          <w:sz w:val="21"/>
          <w:szCs w:val="21"/>
          <w:lang w:val="es-ES" w:eastAsia="es-ES"/>
        </w:rPr>
        <w:t xml:space="preserve">acto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que no causa estado, el cual coincide este órgano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>colegiado, efectivamente de la revisión de la actuación, de forma clara se desprende que se emite un criterio legal en respuesta a solicitudes de unidades administrativas en su condición de Jefe de la Asesoría Jurídica, sin que la orden del pago sea compet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encia del señor Muñoz Corea, quien se pronuncia solo en su condición de asesor jurídicb tanto ante el Director de Edificaciones Nacionales como de la señora Directora financiera, siendo un </w:t>
      </w:r>
      <w:r>
        <w:rPr>
          <w:rFonts w:ascii="Bookman Old Style" w:hAnsi="Bookman Old Style" w:cs="Bookman Old Style"/>
          <w:b/>
          <w:bCs/>
          <w:spacing w:val="-3"/>
          <w:sz w:val="21"/>
          <w:szCs w:val="21"/>
          <w:lang w:val="es-ES" w:eastAsia="es-ES"/>
        </w:rPr>
        <w:t xml:space="preserve">acto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de mero </w:t>
      </w:r>
      <w:r>
        <w:rPr>
          <w:rFonts w:ascii="Bookman Old Style" w:hAnsi="Bookman Old Style" w:cs="Bookman Old Style"/>
          <w:b/>
          <w:bCs/>
          <w:spacing w:val="-3"/>
          <w:sz w:val="21"/>
          <w:szCs w:val="21"/>
          <w:lang w:val="es-ES" w:eastAsia="es-ES"/>
        </w:rPr>
        <w:t xml:space="preserve">trámite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sin que cause por sí mismo, un efecto propio.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Respecto a los </w:t>
      </w:r>
      <w:r>
        <w:rPr>
          <w:rFonts w:ascii="Bookman Old Style" w:hAnsi="Bookman Old Style" w:cs="Bookman Old Style"/>
          <w:b/>
          <w:bCs/>
          <w:spacing w:val="-3"/>
          <w:sz w:val="21"/>
          <w:szCs w:val="21"/>
          <w:lang w:val="es-ES" w:eastAsia="es-ES"/>
        </w:rPr>
        <w:t xml:space="preserve">actos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de mero </w:t>
      </w:r>
      <w:r>
        <w:rPr>
          <w:rFonts w:ascii="Bookman Old Style" w:hAnsi="Bookman Old Style" w:cs="Bookman Old Style"/>
          <w:b/>
          <w:bCs/>
          <w:spacing w:val="-3"/>
          <w:sz w:val="21"/>
          <w:szCs w:val="21"/>
          <w:lang w:val="es-ES" w:eastAsia="es-ES"/>
        </w:rPr>
        <w:t xml:space="preserve">trámite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el Tribunal de Casación de lo Contencioso </w:t>
      </w:r>
      <w:r>
        <w:rPr>
          <w:rFonts w:ascii="Bookman Old Style" w:hAnsi="Bookman Old Style" w:cs="Bookman Old Style"/>
          <w:b/>
          <w:bCs/>
          <w:spacing w:val="-3"/>
          <w:sz w:val="21"/>
          <w:szCs w:val="21"/>
          <w:lang w:val="es-ES" w:eastAsia="es-ES"/>
        </w:rPr>
        <w:t xml:space="preserve">Administrativo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>ha dispuesto:</w:t>
      </w:r>
    </w:p>
    <w:p w:rsidR="00000000" w:rsidRDefault="009933A9">
      <w:pPr>
        <w:widowControl/>
        <w:rPr>
          <w:sz w:val="24"/>
          <w:szCs w:val="24"/>
        </w:rPr>
        <w:sectPr w:rsidR="00000000">
          <w:pgSz w:w="12259" w:h="15744"/>
          <w:pgMar w:top="1480" w:right="1631" w:bottom="368" w:left="1708" w:header="720" w:footer="720" w:gutter="0"/>
          <w:cols w:space="720"/>
          <w:noEndnote/>
        </w:sectPr>
      </w:pPr>
    </w:p>
    <w:p w:rsidR="00000000" w:rsidRDefault="009933A9">
      <w:pPr>
        <w:widowControl/>
        <w:rPr>
          <w:sz w:val="24"/>
          <w:szCs w:val="24"/>
        </w:rPr>
        <w:sectPr w:rsidR="00000000">
          <w:type w:val="continuous"/>
          <w:pgSz w:w="12259" w:h="15744"/>
          <w:pgMar w:top="1480" w:right="2476" w:bottom="368" w:left="7263" w:header="720" w:footer="720" w:gutter="0"/>
          <w:cols w:space="720"/>
          <w:noEndnote/>
        </w:sectPr>
      </w:pPr>
    </w:p>
    <w:p w:rsidR="009933A9" w:rsidRDefault="009933A9" w:rsidP="009933A9">
      <w:pPr>
        <w:kinsoku w:val="0"/>
        <w:overflowPunct w:val="0"/>
        <w:autoSpaceDE/>
        <w:autoSpaceDN/>
        <w:adjustRightInd/>
        <w:spacing w:before="36" w:line="248" w:lineRule="exact"/>
        <w:ind w:left="504" w:firstLine="63"/>
        <w:jc w:val="both"/>
        <w:textAlignment w:val="baseline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lang w:val="es-ES" w:eastAsia="es-ES"/>
        </w:rPr>
        <w:lastRenderedPageBreak/>
        <w:t>“III”.-</w:t>
      </w:r>
    </w:p>
    <w:p w:rsidR="00000000" w:rsidRDefault="009933A9" w:rsidP="009933A9">
      <w:pPr>
        <w:kinsoku w:val="0"/>
        <w:overflowPunct w:val="0"/>
        <w:autoSpaceDE/>
        <w:autoSpaceDN/>
        <w:adjustRightInd/>
        <w:spacing w:before="36" w:line="248" w:lineRule="exact"/>
        <w:ind w:left="504" w:firstLine="63"/>
        <w:jc w:val="both"/>
        <w:textAlignment w:val="baseline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lang w:val="es-ES" w:eastAsia="es-ES"/>
        </w:rPr>
        <w:t xml:space="preserve">En lo tocante a la diferencia entre los </w:t>
      </w:r>
      <w:r>
        <w:rPr>
          <w:rFonts w:ascii="Verdana" w:hAnsi="Verdana" w:cs="Verdana"/>
          <w:b/>
          <w:bCs/>
          <w:lang w:val="es-ES" w:eastAsia="es-ES"/>
        </w:rPr>
        <w:t xml:space="preserve">actos </w:t>
      </w:r>
      <w:r>
        <w:rPr>
          <w:rFonts w:ascii="Verdana" w:hAnsi="Verdana" w:cs="Verdana"/>
          <w:lang w:val="es-ES" w:eastAsia="es-ES"/>
        </w:rPr>
        <w:t xml:space="preserve">preparatorios y los </w:t>
      </w:r>
      <w:r>
        <w:rPr>
          <w:rFonts w:ascii="Verdana" w:hAnsi="Verdana" w:cs="Verdana"/>
          <w:b/>
          <w:bCs/>
          <w:lang w:val="es-ES" w:eastAsia="es-ES"/>
        </w:rPr>
        <w:t xml:space="preserve">actos </w:t>
      </w:r>
      <w:r>
        <w:rPr>
          <w:rFonts w:ascii="Verdana" w:hAnsi="Verdana" w:cs="Verdana"/>
          <w:lang w:val="es-ES" w:eastAsia="es-ES"/>
        </w:rPr>
        <w:t>finales</w:t>
      </w:r>
    </w:p>
    <w:p w:rsidR="00000000" w:rsidRPr="009933A9" w:rsidRDefault="009933A9" w:rsidP="009933A9">
      <w:pPr>
        <w:kinsoku w:val="0"/>
        <w:overflowPunct w:val="0"/>
        <w:autoSpaceDE/>
        <w:autoSpaceDN/>
        <w:adjustRightInd/>
        <w:spacing w:before="10" w:line="243" w:lineRule="exact"/>
        <w:ind w:left="576" w:right="864"/>
        <w:jc w:val="both"/>
        <w:textAlignment w:val="baseline"/>
        <w:rPr>
          <w:rFonts w:ascii="Verdana" w:hAnsi="Verdana" w:cs="Verdana"/>
          <w:spacing w:val="-3"/>
          <w:lang w:val="es-ES" w:eastAsia="es-ES"/>
        </w:rPr>
      </w:pPr>
      <w:r w:rsidRPr="009933A9">
        <w:rPr>
          <w:rFonts w:ascii="Verdana" w:hAnsi="Verdana" w:cs="Verdana"/>
          <w:lang w:val="es-ES" w:eastAsia="es-ES"/>
        </w:rPr>
        <w:t xml:space="preserve">con efectos propios este Tribunal de Casación expresó: "Para que un </w:t>
      </w:r>
      <w:r w:rsidRPr="009933A9">
        <w:rPr>
          <w:rFonts w:ascii="Verdana" w:hAnsi="Verdana" w:cs="Verdana"/>
          <w:b/>
          <w:bCs/>
          <w:lang w:val="es-ES" w:eastAsia="es-ES"/>
        </w:rPr>
        <w:t xml:space="preserve">acto administrativo </w:t>
      </w:r>
      <w:r w:rsidRPr="009933A9">
        <w:rPr>
          <w:rFonts w:ascii="Verdana" w:hAnsi="Verdana" w:cs="Verdana"/>
          <w:lang w:val="es-ES" w:eastAsia="es-ES"/>
        </w:rPr>
        <w:t xml:space="preserve">posea efectos jurídicos propios no debe estar subordinado a ningún otro posterior. Ha de generar efectos sobre los administrados, a diferencia de los de </w:t>
      </w:r>
      <w:r w:rsidRPr="009933A9">
        <w:rPr>
          <w:rFonts w:ascii="Verdana" w:hAnsi="Verdana" w:cs="Verdana"/>
          <w:b/>
          <w:bCs/>
          <w:lang w:val="es-ES" w:eastAsia="es-ES"/>
        </w:rPr>
        <w:t xml:space="preserve">trámite </w:t>
      </w:r>
      <w:r w:rsidRPr="009933A9">
        <w:rPr>
          <w:rFonts w:ascii="Verdana" w:hAnsi="Verdana" w:cs="Verdana"/>
          <w:lang w:val="es-ES" w:eastAsia="es-ES"/>
        </w:rPr>
        <w:t xml:space="preserve">o preparatorios que informan </w:t>
      </w:r>
      <w:r w:rsidRPr="009933A9">
        <w:rPr>
          <w:rFonts w:ascii="Verdana" w:hAnsi="Verdana" w:cs="Verdana"/>
          <w:spacing w:val="-3"/>
          <w:lang w:val="es-ES" w:eastAsia="es-ES"/>
        </w:rPr>
        <w:t xml:space="preserve">preparan la emisión del </w:t>
      </w:r>
      <w:r w:rsidRPr="009933A9">
        <w:rPr>
          <w:rFonts w:ascii="Verdana" w:hAnsi="Verdana" w:cs="Verdana"/>
          <w:b/>
          <w:bCs/>
          <w:spacing w:val="-3"/>
          <w:lang w:val="es-ES" w:eastAsia="es-ES"/>
        </w:rPr>
        <w:t xml:space="preserve">acto administrativo </w:t>
      </w:r>
      <w:r w:rsidRPr="009933A9">
        <w:rPr>
          <w:rFonts w:ascii="Verdana" w:hAnsi="Verdana" w:cs="Verdana"/>
          <w:spacing w:val="-3"/>
          <w:lang w:val="es-ES" w:eastAsia="es-ES"/>
        </w:rPr>
        <w:t>principal, de modo que no producen efecto externo alguno, sino solo a través de este último. Únicamente se considerarían impugnables aquellos que suspenden indefinidamente o hacen</w:t>
      </w:r>
      <w:r w:rsidRPr="009933A9">
        <w:rPr>
          <w:rFonts w:ascii="Verdana" w:hAnsi="Verdana" w:cs="Verdana"/>
          <w:spacing w:val="-3"/>
          <w:lang w:val="es-ES" w:eastAsia="es-ES"/>
        </w:rPr>
        <w:t xml:space="preserve"> imposible la continuación del procedimiento... La Sala Constitucional siendo conteste con lo dispuesto en la Ley General de la Administración Pública [incisos 2 y 3 de los artículos 163 y 345 respectivamente] ha expresado que no significa que los </w:t>
      </w:r>
      <w:r w:rsidRPr="009933A9">
        <w:rPr>
          <w:rFonts w:ascii="Verdana" w:hAnsi="Verdana" w:cs="Verdana"/>
          <w:b/>
          <w:bCs/>
          <w:spacing w:val="-3"/>
          <w:lang w:val="es-ES" w:eastAsia="es-ES"/>
        </w:rPr>
        <w:t xml:space="preserve">actos </w:t>
      </w:r>
      <w:r w:rsidRPr="009933A9">
        <w:rPr>
          <w:rFonts w:ascii="Verdana" w:hAnsi="Verdana" w:cs="Verdana"/>
          <w:spacing w:val="-3"/>
          <w:lang w:val="es-ES" w:eastAsia="es-ES"/>
        </w:rPr>
        <w:t>pr</w:t>
      </w:r>
      <w:r w:rsidRPr="009933A9">
        <w:rPr>
          <w:rFonts w:ascii="Verdana" w:hAnsi="Verdana" w:cs="Verdana"/>
          <w:spacing w:val="-3"/>
          <w:lang w:val="es-ES" w:eastAsia="es-ES"/>
        </w:rPr>
        <w:t xml:space="preserve">evios no sean impugnables, sino que deben serlo junto con el </w:t>
      </w:r>
      <w:r w:rsidRPr="009933A9">
        <w:rPr>
          <w:rFonts w:ascii="Verdana" w:hAnsi="Verdana" w:cs="Verdana"/>
          <w:b/>
          <w:bCs/>
          <w:spacing w:val="-3"/>
          <w:lang w:val="es-ES" w:eastAsia="es-ES"/>
        </w:rPr>
        <w:t xml:space="preserve">acto </w:t>
      </w:r>
      <w:r w:rsidRPr="009933A9">
        <w:rPr>
          <w:rFonts w:ascii="Verdana" w:hAnsi="Verdana" w:cs="Verdana"/>
          <w:spacing w:val="-3"/>
          <w:lang w:val="es-ES" w:eastAsia="es-ES"/>
        </w:rPr>
        <w:t>final, que posee efectos jurídicos propios (no. 4075 de las 10 horas con 36 minutos de 1995)". N° 104 de las 11 horas 10 minutos del primero de junio de 2009.)(Sentencia: 00014 Expediente: 1</w:t>
      </w:r>
      <w:r w:rsidRPr="009933A9">
        <w:rPr>
          <w:rFonts w:ascii="Verdana" w:hAnsi="Verdana" w:cs="Verdana"/>
          <w:spacing w:val="-3"/>
          <w:lang w:val="es-ES" w:eastAsia="es-ES"/>
        </w:rPr>
        <w:t>0-001549-1027-CA Fecha: 22/03/2012 Hora: 08:30)""</w:t>
      </w:r>
    </w:p>
    <w:p w:rsidR="00000000" w:rsidRDefault="009933A9">
      <w:pPr>
        <w:kinsoku w:val="0"/>
        <w:overflowPunct w:val="0"/>
        <w:autoSpaceDE/>
        <w:autoSpaceDN/>
        <w:adjustRightInd/>
        <w:spacing w:before="281" w:line="273" w:lineRule="exact"/>
        <w:ind w:right="288"/>
        <w:jc w:val="both"/>
        <w:textAlignment w:val="baseline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lang w:val="es-ES" w:eastAsia="es-ES"/>
        </w:rPr>
        <w:t>Por lo indicado, al ser el acto impugnado una disposición de mero trámite y por su naturaleza inimpugnable, de conformidad con lo dispuesto en el artículo 345 de la Ley General de la Administración Pública,</w:t>
      </w:r>
      <w:r>
        <w:rPr>
          <w:rFonts w:ascii="Verdana" w:hAnsi="Verdana" w:cs="Verdana"/>
          <w:lang w:val="es-ES" w:eastAsia="es-ES"/>
        </w:rPr>
        <w:t xml:space="preserve"> el recurso debe ser desestimado por improcedente.</w:t>
      </w:r>
    </w:p>
    <w:p w:rsidR="00000000" w:rsidRDefault="009933A9">
      <w:pPr>
        <w:kinsoku w:val="0"/>
        <w:overflowPunct w:val="0"/>
        <w:autoSpaceDE/>
        <w:autoSpaceDN/>
        <w:adjustRightInd/>
        <w:spacing w:before="255" w:line="261" w:lineRule="exact"/>
        <w:jc w:val="center"/>
        <w:textAlignment w:val="baseline"/>
        <w:rPr>
          <w:rFonts w:ascii="Verdana" w:hAnsi="Verdana" w:cs="Verdana"/>
          <w:b/>
          <w:bCs/>
          <w:spacing w:val="10"/>
          <w:lang w:val="es-ES" w:eastAsia="es-ES"/>
        </w:rPr>
      </w:pPr>
      <w:r>
        <w:rPr>
          <w:rFonts w:ascii="Verdana" w:hAnsi="Verdana" w:cs="Verdana"/>
          <w:b/>
          <w:bCs/>
          <w:spacing w:val="10"/>
          <w:lang w:val="es-ES" w:eastAsia="es-ES"/>
        </w:rPr>
        <w:t>POR TANTO</w:t>
      </w:r>
    </w:p>
    <w:p w:rsidR="00000000" w:rsidRDefault="009933A9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79" w:line="273" w:lineRule="exact"/>
        <w:ind w:right="288"/>
        <w:jc w:val="both"/>
        <w:textAlignment w:val="baseline"/>
        <w:rPr>
          <w:rFonts w:ascii="Verdana" w:hAnsi="Verdana" w:cs="Verdana"/>
          <w:b/>
          <w:bCs/>
          <w:lang w:val="es-ES" w:eastAsia="es-ES"/>
        </w:rPr>
      </w:pPr>
      <w:r>
        <w:rPr>
          <w:rFonts w:ascii="Verdana" w:hAnsi="Verdana" w:cs="Verdana"/>
          <w:lang w:val="es-ES" w:eastAsia="es-ES"/>
        </w:rPr>
        <w:t xml:space="preserve">Se rechaza por improcedente el Recurso de Apelación en subsidio, Nulidad concomitante e incidente de suspensión, interpuesto por </w:t>
      </w:r>
      <w:r>
        <w:rPr>
          <w:rFonts w:ascii="Verdana" w:hAnsi="Verdana" w:cs="Verdana"/>
          <w:b/>
          <w:bCs/>
          <w:lang w:val="es-ES" w:eastAsia="es-ES"/>
        </w:rPr>
        <w:t>M.M.R.</w:t>
      </w:r>
      <w:r>
        <w:rPr>
          <w:rFonts w:ascii="Verdana" w:hAnsi="Verdana" w:cs="Verdana"/>
          <w:b/>
          <w:bCs/>
          <w:lang w:val="es-ES" w:eastAsia="es-ES"/>
        </w:rPr>
        <w:t xml:space="preserve">, </w:t>
      </w:r>
      <w:r>
        <w:rPr>
          <w:rFonts w:ascii="Verdana" w:hAnsi="Verdana" w:cs="Verdana"/>
          <w:lang w:val="es-ES" w:eastAsia="es-ES"/>
        </w:rPr>
        <w:t xml:space="preserve">cédula de identidad número </w:t>
      </w:r>
      <w:r>
        <w:rPr>
          <w:rFonts w:ascii="Verdana" w:hAnsi="Verdana" w:cs="Verdana"/>
          <w:b/>
          <w:bCs/>
          <w:lang w:val="es-ES" w:eastAsia="es-ES"/>
        </w:rPr>
        <w:t>…</w:t>
      </w:r>
      <w:bookmarkStart w:id="0" w:name="_GoBack"/>
      <w:bookmarkEnd w:id="0"/>
      <w:r>
        <w:rPr>
          <w:rFonts w:ascii="Verdana" w:hAnsi="Verdana" w:cs="Verdana"/>
          <w:b/>
          <w:bCs/>
          <w:lang w:val="es-ES" w:eastAsia="es-ES"/>
        </w:rPr>
        <w:t xml:space="preserve">, </w:t>
      </w:r>
      <w:r>
        <w:rPr>
          <w:rFonts w:ascii="Verdana" w:hAnsi="Verdana" w:cs="Verdana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lang w:val="es-ES" w:eastAsia="es-ES"/>
        </w:rPr>
        <w:t xml:space="preserve">el Artículo 7.13.11 de la Sesión Ordinaria 60-2016 del 30 de noviembre de 2016, </w:t>
      </w:r>
      <w:r>
        <w:rPr>
          <w:rFonts w:ascii="Verdana" w:hAnsi="Verdana" w:cs="Verdana"/>
          <w:lang w:val="es-ES" w:eastAsia="es-ES"/>
        </w:rPr>
        <w:t xml:space="preserve">dictado por la </w:t>
      </w:r>
      <w:r>
        <w:rPr>
          <w:rFonts w:ascii="Verdana" w:hAnsi="Verdana" w:cs="Verdana"/>
          <w:b/>
          <w:bCs/>
          <w:lang w:val="es-ES" w:eastAsia="es-ES"/>
        </w:rPr>
        <w:t>JUNTA DIRECTIVA DEL CONSEJO DE TRANSPORTE PÚBLICO.</w:t>
      </w:r>
    </w:p>
    <w:p w:rsidR="00000000" w:rsidRPr="009933A9" w:rsidRDefault="009933A9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500" w:line="265" w:lineRule="exact"/>
        <w:ind w:right="288"/>
        <w:jc w:val="both"/>
        <w:textAlignment w:val="baseline"/>
        <w:rPr>
          <w:rFonts w:ascii="Verdana" w:hAnsi="Verdana" w:cs="Verdana"/>
          <w:sz w:val="24"/>
          <w:szCs w:val="24"/>
          <w:lang w:eastAsia="en-US"/>
        </w:rPr>
      </w:pPr>
      <w:r>
        <w:rPr>
          <w:rFonts w:ascii="Verdana" w:hAnsi="Verdana" w:cs="Verdana"/>
          <w:lang w:val="es-ES" w:eastAsia="es-ES"/>
        </w:rPr>
        <w:t xml:space="preserve">De conformidad con el artículo 22, inciso c), de la citada Ley 7969, la presente resolución no tiene ulterior recurso por lo que, se </w:t>
      </w:r>
      <w:r>
        <w:rPr>
          <w:rFonts w:ascii="Verdana" w:hAnsi="Verdana" w:cs="Verdana"/>
          <w:i/>
          <w:iCs/>
          <w:lang w:val="es-ES" w:eastAsia="es-ES"/>
        </w:rPr>
        <w:t xml:space="preserve">tiene por agotada la vía administrativa. </w:t>
      </w:r>
      <w:r>
        <w:rPr>
          <w:rFonts w:ascii="Verdana" w:hAnsi="Verdana" w:cs="Verdana"/>
          <w:b/>
          <w:bCs/>
          <w:lang w:val="es-ES" w:eastAsia="es-ES"/>
        </w:rPr>
        <w:t>NOTIFIQUESE.</w:t>
      </w:r>
      <w:r>
        <w:rPr>
          <w:rFonts w:ascii="Verdana" w:hAnsi="Verdana" w:cs="Verdana"/>
          <w:b/>
          <w:bCs/>
          <w:lang w:val="es-ES" w:eastAsia="es-ES"/>
        </w:rPr>
        <w:noBreakHyphen/>
      </w:r>
    </w:p>
    <w:p w:rsidR="009933A9" w:rsidRPr="009933A9" w:rsidRDefault="009933A9" w:rsidP="009933A9">
      <w:pPr>
        <w:kinsoku w:val="0"/>
        <w:overflowPunct w:val="0"/>
        <w:autoSpaceDE/>
        <w:autoSpaceDN/>
        <w:adjustRightInd/>
        <w:spacing w:before="500" w:line="265" w:lineRule="exact"/>
        <w:ind w:right="288"/>
        <w:jc w:val="both"/>
        <w:textAlignment w:val="baseline"/>
        <w:rPr>
          <w:rFonts w:ascii="Verdana" w:hAnsi="Verdana" w:cs="Verdana"/>
          <w:sz w:val="24"/>
          <w:szCs w:val="24"/>
          <w:lang w:eastAsia="en-US"/>
        </w:rPr>
      </w:pPr>
    </w:p>
    <w:p w:rsidR="009933A9" w:rsidRPr="00CF40A0" w:rsidRDefault="009933A9" w:rsidP="009933A9">
      <w:pPr>
        <w:kinsoku w:val="0"/>
        <w:overflowPunct w:val="0"/>
        <w:autoSpaceDE/>
        <w:autoSpaceDN/>
        <w:adjustRightInd/>
        <w:spacing w:after="374" w:line="320" w:lineRule="exact"/>
        <w:ind w:left="1080" w:right="72" w:hanging="938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9933A9" w:rsidRDefault="009933A9" w:rsidP="009933A9">
      <w:pPr>
        <w:pStyle w:val="Style1"/>
        <w:kinsoku w:val="0"/>
        <w:overflowPunct w:val="0"/>
        <w:autoSpaceDE/>
        <w:autoSpaceDN/>
        <w:adjustRightInd/>
        <w:spacing w:after="301" w:line="288" w:lineRule="exact"/>
        <w:ind w:left="1080" w:hanging="938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9933A9" w:rsidRDefault="009933A9" w:rsidP="009933A9">
      <w:pPr>
        <w:kinsoku w:val="0"/>
        <w:overflowPunct w:val="0"/>
        <w:autoSpaceDE/>
        <w:autoSpaceDN/>
        <w:adjustRightInd/>
        <w:spacing w:before="38" w:line="260" w:lineRule="exact"/>
        <w:ind w:left="74"/>
        <w:jc w:val="center"/>
        <w:textAlignment w:val="baseline"/>
        <w:rPr>
          <w:rFonts w:ascii="Verdana" w:hAnsi="Verdana" w:cs="Verdana"/>
          <w:sz w:val="24"/>
          <w:szCs w:val="24"/>
          <w:lang w:eastAsia="en-US"/>
        </w:rPr>
      </w:pPr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JUEZ</w:t>
      </w:r>
    </w:p>
    <w:sectPr w:rsidR="009933A9" w:rsidSect="009933A9">
      <w:pgSz w:w="12259" w:h="15773"/>
      <w:pgMar w:top="1680" w:right="1389" w:bottom="1702" w:left="16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D5D4"/>
    <w:multiLevelType w:val="singleLevel"/>
    <w:tmpl w:val="7168C61C"/>
    <w:lvl w:ilvl="0">
      <w:numFmt w:val="bullet"/>
      <w:lvlText w:val="o"/>
      <w:lvlJc w:val="left"/>
      <w:pPr>
        <w:tabs>
          <w:tab w:val="num" w:pos="792"/>
        </w:tabs>
        <w:ind w:left="576"/>
      </w:pPr>
      <w:rPr>
        <w:rFonts w:ascii="Courier New" w:hAnsi="Courier New" w:cs="Courier New"/>
        <w:snapToGrid/>
        <w:sz w:val="20"/>
        <w:szCs w:val="20"/>
      </w:rPr>
    </w:lvl>
  </w:abstractNum>
  <w:abstractNum w:abstractNumId="1" w15:restartNumberingAfterBreak="0">
    <w:nsid w:val="04C2B836"/>
    <w:multiLevelType w:val="singleLevel"/>
    <w:tmpl w:val="AE9AD368"/>
    <w:lvl w:ilvl="0">
      <w:start w:val="1"/>
      <w:numFmt w:val="upperRoman"/>
      <w:lvlText w:val="%1.-"/>
      <w:lvlJc w:val="left"/>
      <w:pPr>
        <w:tabs>
          <w:tab w:val="num" w:pos="504"/>
        </w:tabs>
      </w:pPr>
      <w:rPr>
        <w:rFonts w:ascii="Verdana" w:hAnsi="Verdana" w:cs="Verdana"/>
        <w:snapToGrid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576"/>
        </w:pPr>
        <w:rPr>
          <w:rFonts w:ascii="Courier New" w:hAnsi="Courier New" w:cs="Courier New"/>
          <w:snapToGrid/>
          <w:spacing w:val="-3"/>
          <w:sz w:val="20"/>
          <w:szCs w:val="20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864"/>
          </w:tabs>
        </w:pPr>
        <w:rPr>
          <w:rFonts w:ascii="Verdana" w:hAnsi="Verdana" w:cs="Verdana"/>
          <w:b/>
          <w:snapToGrid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A9"/>
    <w:rsid w:val="0099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E35C5"/>
  <w14:defaultImageDpi w14:val="0"/>
  <w15:docId w15:val="{E5A79F09-B60F-4925-95BC-57921D71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933A9"/>
    <w:rPr>
      <w:lang w:val="es-CR"/>
    </w:rPr>
  </w:style>
  <w:style w:type="character" w:customStyle="1" w:styleId="CharacterStyle1">
    <w:name w:val="Character Style 1"/>
    <w:uiPriority w:val="99"/>
    <w:rsid w:val="009933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2017-03-28T15:31:00Z</dcterms:created>
  <dcterms:modified xsi:type="dcterms:W3CDTF">2017-03-28T15:31:00Z</dcterms:modified>
</cp:coreProperties>
</file>